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CC" w:rsidRDefault="00BC36CC" w:rsidP="00226649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01398A" w:rsidRDefault="00CC7249" w:rsidP="00226649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4.25pt;margin-top:12.3pt;width:514pt;height:141.15pt;z-index:251658240" coordorigin="1025,268" coordsize="9856,30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2" o:spid="_x0000_s1031" type="#_x0000_t75" alt="logo insude" style="position:absolute;left:1025;top:442;width:2382;height:896;visibility:visible">
              <v:imagedata r:id="rId6" o:title="logo insude"/>
            </v:shape>
            <v:shape id="Imagen 1" o:spid="_x0000_s1032" type="#_x0000_t75" style="position:absolute;left:9799;top:268;width:1082;height:1175;visibility:visible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805;top:274;width:8953;height:3060;mso-width-relative:margin;mso-height-relative:margin" filled="f" stroked="f">
              <v:textbox style="mso-next-textbox:#_x0000_s1033">
                <w:txbxContent>
                  <w:p w:rsidR="0001398A" w:rsidRPr="00DC0441" w:rsidRDefault="0001398A" w:rsidP="0001398A">
                    <w:pPr>
                      <w:pStyle w:val="Sinespaciado"/>
                      <w:jc w:val="center"/>
                      <w:rPr>
                        <w:rFonts w:ascii="Book Antiqua" w:hAnsi="Book Antiqua"/>
                        <w:lang w:val="es-DO"/>
                      </w:rPr>
                    </w:pPr>
                    <w:r w:rsidRPr="00DC0441">
                      <w:rPr>
                        <w:rFonts w:ascii="Book Antiqua" w:hAnsi="Book Antiqua"/>
                        <w:lang w:val="es-DO"/>
                      </w:rPr>
                      <w:t>República Dominicana</w:t>
                    </w:r>
                  </w:p>
                  <w:p w:rsidR="0001398A" w:rsidRPr="00DC0441" w:rsidRDefault="0001398A" w:rsidP="0001398A">
                    <w:pPr>
                      <w:pStyle w:val="Sinespaciado"/>
                      <w:jc w:val="center"/>
                      <w:rPr>
                        <w:rFonts w:ascii="Book Antiqua" w:hAnsi="Book Antiqua"/>
                        <w:lang w:val="es-DO"/>
                      </w:rPr>
                    </w:pPr>
                    <w:r w:rsidRPr="00DC0441">
                      <w:rPr>
                        <w:rFonts w:ascii="Book Antiqua" w:hAnsi="Book Antiqua"/>
                        <w:lang w:val="es-DO"/>
                      </w:rPr>
                      <w:t>Ministerio  de Defensa</w:t>
                    </w:r>
                  </w:p>
                  <w:p w:rsidR="0001398A" w:rsidRPr="00DC0441" w:rsidRDefault="0001398A" w:rsidP="0001398A">
                    <w:pPr>
                      <w:pStyle w:val="Sinespaciado"/>
                      <w:jc w:val="center"/>
                      <w:rPr>
                        <w:rFonts w:ascii="Book Antiqua" w:hAnsi="Book Antiqua"/>
                        <w:lang w:val="es-DO"/>
                      </w:rPr>
                    </w:pPr>
                    <w:r w:rsidRPr="00DC0441">
                      <w:rPr>
                        <w:rFonts w:ascii="Book Antiqua" w:hAnsi="Book Antiqua"/>
                        <w:lang w:val="es-DO"/>
                      </w:rPr>
                      <w:t>Instituto Superior para la Defensa</w:t>
                    </w:r>
                  </w:p>
                  <w:p w:rsidR="0001398A" w:rsidRPr="00DC0441" w:rsidRDefault="0001398A" w:rsidP="0001398A">
                    <w:pPr>
                      <w:pStyle w:val="Sinespaciado"/>
                      <w:jc w:val="center"/>
                      <w:rPr>
                        <w:rFonts w:ascii="Book Antiqua" w:hAnsi="Book Antiqua"/>
                        <w:lang w:val="es-DO"/>
                      </w:rPr>
                    </w:pPr>
                    <w:r w:rsidRPr="00DC0441">
                      <w:rPr>
                        <w:rFonts w:ascii="Book Antiqua" w:hAnsi="Book Antiqua"/>
                        <w:lang w:val="es-DO"/>
                      </w:rPr>
                      <w:t>“General Juan Pablo Duarte y Díez”</w:t>
                    </w:r>
                  </w:p>
                  <w:p w:rsidR="0001398A" w:rsidRPr="00DC0441" w:rsidRDefault="0001398A" w:rsidP="0001398A">
                    <w:pPr>
                      <w:pStyle w:val="Sinespaciado"/>
                      <w:jc w:val="center"/>
                      <w:rPr>
                        <w:rFonts w:ascii="Book Antiqua" w:hAnsi="Book Antiqua"/>
                        <w:lang w:val="es-DO"/>
                      </w:rPr>
                    </w:pPr>
                    <w:r w:rsidRPr="00DC0441">
                      <w:rPr>
                        <w:rFonts w:ascii="Book Antiqua" w:hAnsi="Book Antiqua"/>
                        <w:lang w:val="es-DO"/>
                      </w:rPr>
                      <w:t>Facultad de Ciencias para la Seguridad, Defensa y Desarrollo Nacional</w:t>
                    </w:r>
                  </w:p>
                  <w:p w:rsidR="0001398A" w:rsidRPr="00DC0441" w:rsidRDefault="0001398A" w:rsidP="0001398A">
                    <w:pPr>
                      <w:pStyle w:val="Sinespaciado"/>
                      <w:jc w:val="center"/>
                      <w:rPr>
                        <w:rFonts w:ascii="Book Antiqua" w:hAnsi="Book Antiqua"/>
                        <w:b/>
                        <w:lang w:val="es-DO"/>
                      </w:rPr>
                    </w:pPr>
                    <w:r w:rsidRPr="00DC0441">
                      <w:rPr>
                        <w:rFonts w:ascii="Book Antiqua" w:hAnsi="Book Antiqua"/>
                        <w:b/>
                        <w:lang w:val="es-DO"/>
                      </w:rPr>
                      <w:t>ESCUELA DE GRADUADOS DE ALTOS ESTUDIOS ESTRATÉGICOS</w:t>
                    </w:r>
                  </w:p>
                  <w:p w:rsidR="0001398A" w:rsidRPr="00DC0441" w:rsidRDefault="0001398A" w:rsidP="0001398A">
                    <w:pPr>
                      <w:pStyle w:val="Sinespaciado"/>
                      <w:jc w:val="center"/>
                      <w:rPr>
                        <w:rFonts w:ascii="Book Antiqua" w:hAnsi="Book Antiqua"/>
                        <w:lang w:val="es-DO"/>
                      </w:rPr>
                    </w:pPr>
                    <w:r w:rsidRPr="00DC0441">
                      <w:rPr>
                        <w:rFonts w:ascii="Book Antiqua" w:hAnsi="Book Antiqua"/>
                        <w:lang w:val="es-DO"/>
                      </w:rPr>
                      <w:t xml:space="preserve"> “TODO POR LA PATRIA”</w:t>
                    </w:r>
                  </w:p>
                  <w:p w:rsidR="0001398A" w:rsidRPr="00DC0441" w:rsidRDefault="0001398A" w:rsidP="0001398A">
                    <w:pPr>
                      <w:pStyle w:val="Sinespaciado"/>
                      <w:jc w:val="center"/>
                      <w:rPr>
                        <w:rFonts w:ascii="Book Antiqua" w:hAnsi="Book Antiqua"/>
                        <w:lang w:val="es-DO"/>
                      </w:rPr>
                    </w:pPr>
                    <w:r>
                      <w:rPr>
                        <w:rFonts w:ascii="Book Antiqua" w:hAnsi="Book Antiqua"/>
                        <w:lang w:val="es-DO"/>
                      </w:rPr>
                      <w:t xml:space="preserve">           </w:t>
                    </w:r>
                  </w:p>
                  <w:p w:rsidR="0001398A" w:rsidRPr="00F6050E" w:rsidRDefault="0001398A" w:rsidP="0001398A"/>
                </w:txbxContent>
              </v:textbox>
            </v:shape>
          </v:group>
        </w:pict>
      </w:r>
    </w:p>
    <w:p w:rsidR="0001398A" w:rsidRDefault="0001398A" w:rsidP="00226649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01398A" w:rsidRDefault="0001398A" w:rsidP="00226649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01398A" w:rsidRDefault="0001398A" w:rsidP="00226649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01398A" w:rsidRDefault="0001398A" w:rsidP="00226649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01398A" w:rsidRPr="00226649" w:rsidRDefault="0001398A" w:rsidP="00226649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92439A" w:rsidRDefault="0092439A" w:rsidP="0001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BC2C96" w:rsidRDefault="00BC2C96" w:rsidP="00895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895F26" w:rsidRDefault="00895F26" w:rsidP="00226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895F26" w:rsidRDefault="00895F26" w:rsidP="00226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895F26" w:rsidRDefault="00895F26" w:rsidP="00226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560C8A" w:rsidRDefault="00560C8A" w:rsidP="00226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Santo Domingo, D.N. </w:t>
      </w:r>
    </w:p>
    <w:p w:rsidR="00226649" w:rsidRDefault="00913AA6" w:rsidP="00226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>13 de enero</w:t>
      </w:r>
      <w:r w:rsidR="00CE14CC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de</w:t>
      </w:r>
      <w:r w:rsidR="007F655A">
        <w:rPr>
          <w:rFonts w:ascii="Times New Roman" w:eastAsia="Times New Roman" w:hAnsi="Times New Roman" w:cs="Times New Roman"/>
          <w:sz w:val="24"/>
          <w:szCs w:val="24"/>
          <w:lang w:val="es-DO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2023</w:t>
      </w:r>
      <w:r w:rsidR="00226649"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>.</w:t>
      </w:r>
    </w:p>
    <w:p w:rsidR="00226649" w:rsidRPr="007F655A" w:rsidRDefault="00226649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</w:pPr>
    </w:p>
    <w:p w:rsidR="00340B3E" w:rsidRDefault="00340B3E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</w:pPr>
      <w:r w:rsidRPr="007F655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  <w:t xml:space="preserve">OFICIO NO. </w:t>
      </w:r>
      <w:r w:rsidR="008619D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  <w:t>051</w:t>
      </w:r>
      <w:r w:rsidR="007F655A" w:rsidRPr="007F655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  <w:t>.</w:t>
      </w:r>
    </w:p>
    <w:p w:rsidR="007F655A" w:rsidRPr="007F655A" w:rsidRDefault="007F655A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</w:pPr>
    </w:p>
    <w:p w:rsidR="0092439A" w:rsidRPr="00226649" w:rsidRDefault="0092439A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BC36CC" w:rsidRPr="00226649" w:rsidRDefault="00FF6E5D" w:rsidP="00CE14CC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Al </w:t>
      </w:r>
      <w:r w:rsidR="00226649"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ab/>
        <w:t>:</w:t>
      </w:r>
      <w:r w:rsidR="00226649"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 w:rsidR="00CE14CC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Director General de Contabilidad Gubernamental (DIGECOG). </w:t>
      </w:r>
    </w:p>
    <w:p w:rsidR="00FF6E5D" w:rsidRPr="00226649" w:rsidRDefault="00FF6E5D" w:rsidP="00FF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CE14CC" w:rsidRDefault="00FF6E5D" w:rsidP="00CE14CC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>De</w:t>
      </w:r>
      <w:r w:rsidR="00CE14CC">
        <w:rPr>
          <w:rFonts w:ascii="Times New Roman" w:eastAsia="Times New Roman" w:hAnsi="Times New Roman" w:cs="Times New Roman"/>
          <w:sz w:val="24"/>
          <w:szCs w:val="24"/>
          <w:lang w:val="es-DO"/>
        </w:rPr>
        <w:t>l</w:t>
      </w:r>
      <w:r w:rsidR="00621AE0"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 w:rsidR="00226649"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>:</w:t>
      </w:r>
      <w:r w:rsidR="00226649"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 w:rsidR="00CE14CC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Director de la Escuela de Graduados de Altos Estudios Estratégicos </w:t>
      </w:r>
    </w:p>
    <w:p w:rsidR="00CE14CC" w:rsidRPr="00226649" w:rsidRDefault="00CE14CC" w:rsidP="00CE14CC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>(EGAEE).</w:t>
      </w:r>
    </w:p>
    <w:p w:rsidR="00226649" w:rsidRPr="00226649" w:rsidRDefault="00226649" w:rsidP="00CE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226649" w:rsidRPr="00226649" w:rsidRDefault="00226649" w:rsidP="00C70B3C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>Asunto</w:t>
      </w: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ab/>
        <w:t>:</w:t>
      </w: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ab/>
        <w:t>Remisión</w:t>
      </w:r>
      <w:r w:rsidR="00BC36CC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de</w:t>
      </w: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informe </w:t>
      </w:r>
      <w:r w:rsidR="00FF6E5D">
        <w:rPr>
          <w:rFonts w:ascii="Times New Roman" w:eastAsia="Times New Roman" w:hAnsi="Times New Roman" w:cs="Times New Roman"/>
          <w:sz w:val="24"/>
          <w:szCs w:val="24"/>
          <w:lang w:val="es-DO"/>
        </w:rPr>
        <w:t>sobre</w:t>
      </w:r>
      <w:r w:rsidR="00913AA6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cierre de operaciones contables, periodo enero-</w:t>
      </w:r>
      <w:r w:rsidR="00913AA6"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 w:rsidR="00913AA6"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 w:rsidR="00913AA6">
        <w:rPr>
          <w:rFonts w:ascii="Times New Roman" w:eastAsia="Times New Roman" w:hAnsi="Times New Roman" w:cs="Times New Roman"/>
          <w:sz w:val="24"/>
          <w:szCs w:val="24"/>
          <w:lang w:val="es-DO"/>
        </w:rPr>
        <w:tab/>
        <w:t>diciembre</w:t>
      </w:r>
      <w:r w:rsidR="00CE14CC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</w:t>
      </w:r>
      <w:r w:rsidR="00913AA6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del año </w:t>
      </w:r>
      <w:r w:rsidR="00CE14CC">
        <w:rPr>
          <w:rFonts w:ascii="Times New Roman" w:eastAsia="Times New Roman" w:hAnsi="Times New Roman" w:cs="Times New Roman"/>
          <w:sz w:val="24"/>
          <w:szCs w:val="24"/>
          <w:lang w:val="es-DO"/>
        </w:rPr>
        <w:t>2022</w:t>
      </w: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>.</w:t>
      </w:r>
    </w:p>
    <w:p w:rsidR="00226649" w:rsidRPr="00226649" w:rsidRDefault="00226649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FC40A8" w:rsidRDefault="00226649" w:rsidP="00FC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>Anexos</w:t>
      </w: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 w:rsidR="00FC40A8">
        <w:rPr>
          <w:rFonts w:ascii="Times New Roman" w:eastAsia="Times New Roman" w:hAnsi="Times New Roman" w:cs="Times New Roman"/>
          <w:sz w:val="24"/>
          <w:szCs w:val="24"/>
          <w:lang w:val="es-DO"/>
        </w:rPr>
        <w:tab/>
        <w:t>:</w:t>
      </w:r>
      <w:r w:rsidR="00FC40A8">
        <w:rPr>
          <w:rFonts w:ascii="Times New Roman" w:eastAsia="Times New Roman" w:hAnsi="Times New Roman" w:cs="Times New Roman"/>
          <w:sz w:val="24"/>
          <w:szCs w:val="24"/>
          <w:lang w:val="es-DO"/>
        </w:rPr>
        <w:tab/>
        <w:t xml:space="preserve">a)- </w:t>
      </w:r>
      <w:r w:rsidR="00FF6E5D">
        <w:rPr>
          <w:rFonts w:ascii="Times New Roman" w:eastAsia="Times New Roman" w:hAnsi="Times New Roman" w:cs="Times New Roman"/>
          <w:sz w:val="24"/>
          <w:szCs w:val="24"/>
          <w:lang w:val="es-DO"/>
        </w:rPr>
        <w:t>F</w:t>
      </w: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>ormulario</w:t>
      </w:r>
      <w:r w:rsidR="00FF6E5D">
        <w:rPr>
          <w:rFonts w:ascii="Times New Roman" w:eastAsia="Times New Roman" w:hAnsi="Times New Roman" w:cs="Times New Roman"/>
          <w:sz w:val="24"/>
          <w:szCs w:val="24"/>
          <w:lang w:val="es-DO"/>
        </w:rPr>
        <w:t>s</w:t>
      </w: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</w:t>
      </w:r>
      <w:r w:rsidR="00FF6E5D">
        <w:rPr>
          <w:rFonts w:ascii="Times New Roman" w:eastAsia="Times New Roman" w:hAnsi="Times New Roman" w:cs="Times New Roman"/>
          <w:sz w:val="24"/>
          <w:szCs w:val="24"/>
          <w:lang w:val="es-DO"/>
        </w:rPr>
        <w:t>de</w:t>
      </w:r>
      <w:r w:rsidRPr="00226649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</w:t>
      </w:r>
      <w:r w:rsidR="00913AA6">
        <w:rPr>
          <w:rFonts w:ascii="Times New Roman" w:eastAsia="Times New Roman" w:hAnsi="Times New Roman" w:cs="Times New Roman"/>
          <w:sz w:val="24"/>
          <w:szCs w:val="24"/>
          <w:lang w:val="es-DO"/>
        </w:rPr>
        <w:t>cierre de operaciones</w:t>
      </w:r>
      <w:r w:rsidR="00FF6E5D">
        <w:rPr>
          <w:rFonts w:ascii="Times New Roman" w:eastAsia="Times New Roman" w:hAnsi="Times New Roman" w:cs="Times New Roman"/>
          <w:sz w:val="24"/>
          <w:szCs w:val="24"/>
          <w:lang w:val="es-DO"/>
        </w:rPr>
        <w:t>, según normas</w:t>
      </w:r>
      <w:r w:rsidR="00CE14CC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</w:t>
      </w:r>
      <w:r w:rsidR="00913AA6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del año </w:t>
      </w:r>
      <w:r w:rsidR="00CE14CC">
        <w:rPr>
          <w:rFonts w:ascii="Times New Roman" w:eastAsia="Times New Roman" w:hAnsi="Times New Roman" w:cs="Times New Roman"/>
          <w:sz w:val="24"/>
          <w:szCs w:val="24"/>
          <w:lang w:val="es-DO"/>
        </w:rPr>
        <w:t>2022</w:t>
      </w:r>
      <w:r w:rsidR="00FF6E5D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</w:t>
      </w:r>
    </w:p>
    <w:p w:rsidR="00340B3E" w:rsidRDefault="00340B3E" w:rsidP="00FC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FC40A8" w:rsidRDefault="00FC40A8" w:rsidP="00FC40A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b)- </w:t>
      </w:r>
      <w:r w:rsidR="00FF6E5D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Reporte de </w:t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Ejecución </w:t>
      </w:r>
      <w:r w:rsidR="00913AA6">
        <w:rPr>
          <w:rFonts w:ascii="Times New Roman" w:eastAsia="Times New Roman" w:hAnsi="Times New Roman" w:cs="Times New Roman"/>
          <w:sz w:val="24"/>
          <w:szCs w:val="24"/>
          <w:lang w:val="es-DO"/>
        </w:rPr>
        <w:t>presupuestaria, enero-diciembre del</w:t>
      </w:r>
      <w:r w:rsidR="00A476AE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2022</w:t>
      </w:r>
      <w:r w:rsidR="00FF6E5D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. </w:t>
      </w:r>
    </w:p>
    <w:p w:rsidR="00340B3E" w:rsidRDefault="00340B3E" w:rsidP="00FC40A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F466E9" w:rsidRPr="00621AE0" w:rsidRDefault="00621AE0" w:rsidP="00621AE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c)- </w:t>
      </w:r>
      <w:r w:rsidR="00913AA6">
        <w:rPr>
          <w:rFonts w:ascii="Times New Roman" w:eastAsia="Times New Roman" w:hAnsi="Times New Roman" w:cs="Times New Roman"/>
          <w:sz w:val="24"/>
          <w:szCs w:val="24"/>
          <w:lang w:val="es-DO"/>
        </w:rPr>
        <w:t>Reporte de activos adquiridos durante el año</w:t>
      </w:r>
      <w:r w:rsidR="00A476AE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. </w:t>
      </w:r>
    </w:p>
    <w:p w:rsidR="00BC2C96" w:rsidRPr="00226649" w:rsidRDefault="00BC2C96" w:rsidP="000240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</w:pPr>
    </w:p>
    <w:p w:rsidR="00226649" w:rsidRPr="00226649" w:rsidRDefault="00226649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</w:pPr>
    </w:p>
    <w:p w:rsidR="00066BCD" w:rsidRDefault="00066BCD" w:rsidP="0006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ab/>
      </w:r>
      <w:r w:rsidR="009F153B"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>1.-</w:t>
      </w:r>
      <w:r w:rsidR="009F153B"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ab/>
      </w:r>
      <w:r w:rsidR="00A476AE"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>Cortésmente</w:t>
      </w:r>
      <w:r w:rsidR="009F153B"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>, le remitimos los documentos relat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 xml:space="preserve">ivos al </w:t>
      </w:r>
      <w:r w:rsidR="00913AA6"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 xml:space="preserve">cierre de operaciones contables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 xml:space="preserve">de la </w:t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Escuela de Graduados de Altos Estudios Estratégicos (EGAEE), </w:t>
      </w:r>
      <w:r w:rsidR="009F153B" w:rsidRPr="00066BCD">
        <w:rPr>
          <w:rFonts w:ascii="Times New Roman" w:eastAsia="Times New Roman" w:hAnsi="Times New Roman" w:cs="Times New Roman"/>
          <w:sz w:val="24"/>
          <w:szCs w:val="24"/>
          <w:lang w:val="es-DO"/>
        </w:rPr>
        <w:t>corresp</w:t>
      </w:r>
      <w:r w:rsidR="00913AA6">
        <w:rPr>
          <w:rFonts w:ascii="Times New Roman" w:eastAsia="Times New Roman" w:hAnsi="Times New Roman" w:cs="Times New Roman"/>
          <w:sz w:val="24"/>
          <w:szCs w:val="24"/>
          <w:lang w:val="es-DO"/>
        </w:rPr>
        <w:t>ondiente al periodo enero-diciembre</w:t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</w:t>
      </w:r>
      <w:r w:rsidR="00621AE0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del año </w:t>
      </w:r>
      <w:r w:rsidR="00A476AE">
        <w:rPr>
          <w:rFonts w:ascii="Times New Roman" w:eastAsia="Times New Roman" w:hAnsi="Times New Roman" w:cs="Times New Roman"/>
          <w:sz w:val="24"/>
          <w:szCs w:val="24"/>
          <w:lang w:val="es-DO"/>
        </w:rPr>
        <w:t>2022</w:t>
      </w:r>
      <w:r w:rsidRPr="00066BCD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, en cumplimiento a las normas de </w:t>
      </w:r>
      <w:r w:rsidR="00913AA6">
        <w:rPr>
          <w:rFonts w:ascii="Times New Roman" w:eastAsia="Times New Roman" w:hAnsi="Times New Roman" w:cs="Times New Roman"/>
          <w:sz w:val="24"/>
          <w:szCs w:val="24"/>
          <w:lang w:val="es-DO"/>
        </w:rPr>
        <w:t>cierre</w:t>
      </w:r>
      <w:r w:rsidR="00A476AE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</w:t>
      </w:r>
      <w:r w:rsidR="00792168">
        <w:rPr>
          <w:rFonts w:ascii="Times New Roman" w:eastAsia="Times New Roman" w:hAnsi="Times New Roman" w:cs="Times New Roman"/>
          <w:sz w:val="24"/>
          <w:szCs w:val="24"/>
          <w:lang w:val="es-DO"/>
        </w:rPr>
        <w:t>del mismo</w:t>
      </w:r>
      <w:r w:rsidRPr="00066BCD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año. </w:t>
      </w:r>
      <w:r w:rsidR="009F153B" w:rsidRPr="00066BCD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</w:t>
      </w:r>
    </w:p>
    <w:p w:rsidR="007F655A" w:rsidRDefault="007F655A" w:rsidP="0006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BC2C96" w:rsidRDefault="00BC2C96" w:rsidP="0006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A40934" w:rsidRDefault="00066BCD" w:rsidP="007F6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ab/>
        <w:t>2.-</w:t>
      </w:r>
      <w:r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 w:rsidR="00F9284D">
        <w:rPr>
          <w:rFonts w:ascii="Times New Roman" w:eastAsia="Times New Roman" w:hAnsi="Times New Roman" w:cs="Times New Roman"/>
          <w:sz w:val="24"/>
          <w:szCs w:val="24"/>
          <w:lang w:val="es-DO"/>
        </w:rPr>
        <w:t>El presupuesto vigente asignado</w:t>
      </w:r>
      <w:r w:rsidR="00DF09F2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a esta institución para el año</w:t>
      </w:r>
      <w:r w:rsidR="00A476AE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2022</w:t>
      </w:r>
      <w:r w:rsidR="00DF09F2">
        <w:rPr>
          <w:rFonts w:ascii="Times New Roman" w:eastAsia="Times New Roman" w:hAnsi="Times New Roman" w:cs="Times New Roman"/>
          <w:sz w:val="24"/>
          <w:szCs w:val="24"/>
          <w:lang w:val="es-DO"/>
        </w:rPr>
        <w:t>, ascendió</w:t>
      </w:r>
      <w:r w:rsidR="00DC513F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a un total de </w:t>
      </w:r>
      <w:r w:rsidR="00DC513F" w:rsidRPr="00B04F14">
        <w:rPr>
          <w:rFonts w:ascii="Times New Roman" w:eastAsia="Times New Roman" w:hAnsi="Times New Roman" w:cs="Times New Roman"/>
          <w:b/>
          <w:sz w:val="24"/>
          <w:szCs w:val="24"/>
          <w:lang w:val="es-DO"/>
        </w:rPr>
        <w:t>RD$</w:t>
      </w:r>
      <w:r w:rsidR="00DF09F2" w:rsidRPr="00B04F14">
        <w:rPr>
          <w:rFonts w:ascii="Times New Roman" w:eastAsia="Times New Roman" w:hAnsi="Times New Roman" w:cs="Times New Roman"/>
          <w:b/>
          <w:sz w:val="24"/>
          <w:szCs w:val="24"/>
          <w:lang w:val="es-DO"/>
        </w:rPr>
        <w:t>35,548,457.00</w:t>
      </w:r>
      <w:r w:rsidR="00F9284D" w:rsidRPr="00B04F14">
        <w:rPr>
          <w:rFonts w:ascii="Times New Roman" w:eastAsia="Times New Roman" w:hAnsi="Times New Roman" w:cs="Times New Roman"/>
          <w:b/>
          <w:sz w:val="24"/>
          <w:szCs w:val="24"/>
          <w:lang w:val="es-DO"/>
        </w:rPr>
        <w:t xml:space="preserve"> </w:t>
      </w:r>
      <w:r w:rsidR="00F9284D">
        <w:rPr>
          <w:rFonts w:ascii="Times New Roman" w:eastAsia="Times New Roman" w:hAnsi="Times New Roman" w:cs="Times New Roman"/>
          <w:sz w:val="24"/>
          <w:szCs w:val="24"/>
          <w:lang w:val="es-DO"/>
        </w:rPr>
        <w:t>(</w:t>
      </w:r>
      <w:r w:rsidR="00DF09F2">
        <w:rPr>
          <w:rFonts w:ascii="Times New Roman" w:eastAsia="Times New Roman" w:hAnsi="Times New Roman" w:cs="Times New Roman"/>
          <w:sz w:val="24"/>
          <w:szCs w:val="24"/>
          <w:lang w:val="es-DO"/>
        </w:rPr>
        <w:t>treinta y cinco millones quinientos cuarenta y ocho</w:t>
      </w:r>
      <w:r w:rsidR="00340B3E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mil cuatrocientos cincuenta y siete p</w:t>
      </w:r>
      <w:r w:rsidR="00F9284D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esos con 00/100, de </w:t>
      </w:r>
      <w:r w:rsidR="00DF09F2">
        <w:rPr>
          <w:rFonts w:ascii="Times New Roman" w:eastAsia="Times New Roman" w:hAnsi="Times New Roman" w:cs="Times New Roman"/>
          <w:sz w:val="24"/>
          <w:szCs w:val="24"/>
          <w:lang w:val="es-DO"/>
        </w:rPr>
        <w:t>los cuales se devengaron</w:t>
      </w:r>
      <w:r w:rsidR="00DC513F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</w:t>
      </w:r>
      <w:r w:rsidR="00DC513F" w:rsidRPr="00B04F14">
        <w:rPr>
          <w:rFonts w:ascii="Times New Roman" w:eastAsia="Times New Roman" w:hAnsi="Times New Roman" w:cs="Times New Roman"/>
          <w:b/>
          <w:sz w:val="24"/>
          <w:szCs w:val="24"/>
          <w:lang w:val="es-DO"/>
        </w:rPr>
        <w:t>RD$</w:t>
      </w:r>
      <w:r w:rsidR="00DF09F2" w:rsidRPr="00B04F14">
        <w:rPr>
          <w:rFonts w:ascii="Times New Roman" w:eastAsia="Times New Roman" w:hAnsi="Times New Roman" w:cs="Times New Roman"/>
          <w:b/>
          <w:sz w:val="24"/>
          <w:szCs w:val="24"/>
          <w:lang w:val="es-DO"/>
        </w:rPr>
        <w:t>33,590,016.53</w:t>
      </w:r>
      <w:r w:rsidR="0013006E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(</w:t>
      </w:r>
      <w:r w:rsidR="00DF09F2">
        <w:rPr>
          <w:rFonts w:ascii="Times New Roman" w:eastAsia="Times New Roman" w:hAnsi="Times New Roman" w:cs="Times New Roman"/>
          <w:sz w:val="24"/>
          <w:szCs w:val="24"/>
          <w:lang w:val="es-DO"/>
        </w:rPr>
        <w:t>treinta y tres millones quinientos noventa mil dieciséis</w:t>
      </w:r>
      <w:r w:rsidR="00340B3E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p</w:t>
      </w:r>
      <w:r w:rsidR="00637D88">
        <w:rPr>
          <w:rFonts w:ascii="Times New Roman" w:eastAsia="Times New Roman" w:hAnsi="Times New Roman" w:cs="Times New Roman"/>
          <w:sz w:val="24"/>
          <w:szCs w:val="24"/>
          <w:lang w:val="es-DO"/>
        </w:rPr>
        <w:t>e</w:t>
      </w:r>
      <w:r w:rsidR="00A254A0">
        <w:rPr>
          <w:rFonts w:ascii="Times New Roman" w:eastAsia="Times New Roman" w:hAnsi="Times New Roman" w:cs="Times New Roman"/>
          <w:sz w:val="24"/>
          <w:szCs w:val="24"/>
          <w:lang w:val="es-DO"/>
        </w:rPr>
        <w:t>sos con 53</w:t>
      </w:r>
      <w:r w:rsidR="0013006E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/100), lo que representa un </w:t>
      </w:r>
      <w:r w:rsidR="00A254A0">
        <w:rPr>
          <w:rFonts w:ascii="Times New Roman" w:eastAsia="Times New Roman" w:hAnsi="Times New Roman" w:cs="Times New Roman"/>
          <w:sz w:val="24"/>
          <w:szCs w:val="24"/>
          <w:lang w:val="es-DO"/>
        </w:rPr>
        <w:t>94.49</w:t>
      </w:r>
      <w:r w:rsidR="0002404A">
        <w:rPr>
          <w:rFonts w:ascii="Times New Roman" w:eastAsia="Times New Roman" w:hAnsi="Times New Roman" w:cs="Times New Roman"/>
          <w:sz w:val="24"/>
          <w:szCs w:val="24"/>
          <w:lang w:val="es-DO"/>
        </w:rPr>
        <w:t>% del presupuesto vigente,</w:t>
      </w:r>
      <w:r w:rsidR="00BC2C96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quedando</w:t>
      </w:r>
      <w:r w:rsidR="00DC513F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</w:t>
      </w:r>
      <w:r w:rsidR="00EC2E0B">
        <w:rPr>
          <w:rFonts w:ascii="Times New Roman" w:eastAsia="Times New Roman" w:hAnsi="Times New Roman" w:cs="Times New Roman"/>
          <w:sz w:val="24"/>
          <w:szCs w:val="24"/>
          <w:lang w:val="es-DO"/>
        </w:rPr>
        <w:t>sin</w:t>
      </w:r>
      <w:r w:rsidR="00DC513F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ejecutar la suma de </w:t>
      </w:r>
      <w:r w:rsidR="00DC513F" w:rsidRPr="00CC7249">
        <w:rPr>
          <w:rFonts w:ascii="Times New Roman" w:eastAsia="Times New Roman" w:hAnsi="Times New Roman" w:cs="Times New Roman"/>
          <w:b/>
          <w:sz w:val="24"/>
          <w:szCs w:val="24"/>
          <w:lang w:val="es-DO"/>
        </w:rPr>
        <w:t>RD$</w:t>
      </w:r>
      <w:r w:rsidR="00A254A0" w:rsidRPr="00CC7249">
        <w:rPr>
          <w:rFonts w:ascii="Times New Roman" w:eastAsia="Times New Roman" w:hAnsi="Times New Roman" w:cs="Times New Roman"/>
          <w:b/>
          <w:sz w:val="24"/>
          <w:szCs w:val="24"/>
          <w:lang w:val="es-DO"/>
        </w:rPr>
        <w:t>1,958,440.47</w:t>
      </w:r>
      <w:r w:rsidR="00340B3E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, </w:t>
      </w:r>
      <w:r w:rsidR="00A254A0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correspondientes a una modificación presupuestaria por disminución de fondos que había realizado la DIGEPRES por valor de </w:t>
      </w:r>
      <w:r w:rsidR="00A254A0" w:rsidRPr="00CC7249">
        <w:rPr>
          <w:rFonts w:ascii="Times New Roman" w:eastAsia="Times New Roman" w:hAnsi="Times New Roman" w:cs="Times New Roman"/>
          <w:b/>
          <w:sz w:val="24"/>
          <w:szCs w:val="24"/>
          <w:lang w:val="es-DO"/>
        </w:rPr>
        <w:t>RD$1,081,000.00</w:t>
      </w:r>
      <w:r w:rsidR="00A254A0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, el restante, </w:t>
      </w:r>
      <w:r w:rsidR="00A254A0" w:rsidRPr="00CC7249">
        <w:rPr>
          <w:rFonts w:ascii="Times New Roman" w:eastAsia="Times New Roman" w:hAnsi="Times New Roman" w:cs="Times New Roman"/>
          <w:b/>
          <w:sz w:val="24"/>
          <w:szCs w:val="24"/>
          <w:lang w:val="es-DO"/>
        </w:rPr>
        <w:t>RD$ 877,440.47</w:t>
      </w:r>
      <w:r w:rsidR="00A254A0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fondos de remuneración reservados para la regulación de sueldos de los empleados de esta escuela</w:t>
      </w:r>
      <w:r w:rsidR="005F235A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, la cual no pudo realizarse en el año 2022, los demás fondos fueron ejecutados </w:t>
      </w:r>
      <w:r w:rsidR="00340B3E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como detallamos a continuación: </w:t>
      </w:r>
      <w:bookmarkStart w:id="0" w:name="_GoBack"/>
      <w:bookmarkEnd w:id="0"/>
    </w:p>
    <w:p w:rsidR="00A40934" w:rsidRPr="007F655A" w:rsidRDefault="00A40934" w:rsidP="007F6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226649" w:rsidRPr="00226649" w:rsidRDefault="00226649" w:rsidP="00226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DO"/>
        </w:rPr>
      </w:pPr>
      <w:r w:rsidRPr="00226649">
        <w:rPr>
          <w:rFonts w:ascii="Times New Roman" w:eastAsia="Times New Roman" w:hAnsi="Times New Roman" w:cs="Times New Roman"/>
          <w:b/>
          <w:sz w:val="24"/>
          <w:szCs w:val="24"/>
          <w:lang w:val="es-DO"/>
        </w:rPr>
        <w:t>ANALISIS DE LA EJECUCION PRESUPUESTARIA.</w:t>
      </w:r>
    </w:p>
    <w:p w:rsidR="00226649" w:rsidRPr="00226649" w:rsidRDefault="00226649" w:rsidP="002266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226649" w:rsidRPr="00226649" w:rsidRDefault="00226649" w:rsidP="002266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226649" w:rsidRPr="00492BF9" w:rsidRDefault="00226649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</w:pPr>
      <w:r w:rsidRPr="00492B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  <w:t>La Ejecución Presupuestaria de la Escuela de Graduados de Altos Estudios Estratégicos, detallada por objeto</w:t>
      </w:r>
      <w:r w:rsidR="008A4C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  <w:t xml:space="preserve"> </w:t>
      </w:r>
      <w:r w:rsidRPr="00492B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  <w:t>del gasto</w:t>
      </w:r>
      <w:r w:rsidR="00F713A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  <w:t xml:space="preserve"> (obj)</w:t>
      </w:r>
      <w:r w:rsidRPr="00492B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  <w:t xml:space="preserve">, corresponde al </w:t>
      </w:r>
      <w:r w:rsidR="005F235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  <w:t>periodo enero-diciembre</w:t>
      </w:r>
      <w:r w:rsidR="007F655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  <w:t xml:space="preserve"> del año</w:t>
      </w:r>
      <w:r w:rsidRPr="00492B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  <w:t xml:space="preserve"> </w:t>
      </w:r>
      <w:r w:rsidR="007F655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  <w:t>2022</w:t>
      </w:r>
      <w:r w:rsidRPr="00492B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  <w:t>.</w:t>
      </w:r>
    </w:p>
    <w:p w:rsidR="00226649" w:rsidRPr="00492BF9" w:rsidRDefault="00226649" w:rsidP="002266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DO"/>
        </w:rPr>
      </w:pPr>
    </w:p>
    <w:p w:rsidR="00226649" w:rsidRPr="00226649" w:rsidRDefault="00226649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tbl>
      <w:tblPr>
        <w:tblW w:w="10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376"/>
        <w:gridCol w:w="1567"/>
        <w:gridCol w:w="1457"/>
        <w:gridCol w:w="1420"/>
        <w:gridCol w:w="1420"/>
        <w:gridCol w:w="1420"/>
        <w:gridCol w:w="940"/>
      </w:tblGrid>
      <w:tr w:rsidR="00527C33" w:rsidRPr="008A4CD8" w:rsidTr="00416A58">
        <w:trPr>
          <w:trHeight w:val="401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33" w:rsidRPr="008A4CD8" w:rsidRDefault="00527C33" w:rsidP="0022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proofErr w:type="spellStart"/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Obj</w:t>
            </w:r>
            <w:proofErr w:type="spellEnd"/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.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C33" w:rsidRPr="008A4CD8" w:rsidRDefault="00527C33" w:rsidP="0022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Descripción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C33" w:rsidRPr="008A4CD8" w:rsidRDefault="00527C33" w:rsidP="0022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Presupuesto inicial</w:t>
            </w:r>
          </w:p>
          <w:p w:rsidR="00527C33" w:rsidRPr="008A4CD8" w:rsidRDefault="00527C33" w:rsidP="0022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(1)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C33" w:rsidRPr="008A4CD8" w:rsidRDefault="00527C33" w:rsidP="00715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Modificaciones</w:t>
            </w:r>
          </w:p>
          <w:p w:rsidR="00527C33" w:rsidRPr="008A4CD8" w:rsidRDefault="00527C33" w:rsidP="0022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(2)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C33" w:rsidRPr="008A4CD8" w:rsidRDefault="00527C33" w:rsidP="00802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Presupuesto Vigente</w:t>
            </w:r>
          </w:p>
          <w:p w:rsidR="00527C33" w:rsidRPr="008A4CD8" w:rsidRDefault="00527C33" w:rsidP="00A53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(3)</w:t>
            </w:r>
          </w:p>
          <w:p w:rsidR="00527C33" w:rsidRPr="008A4CD8" w:rsidRDefault="00527C33" w:rsidP="00A53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=1+-2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C33" w:rsidRPr="008A4CD8" w:rsidRDefault="00527C33" w:rsidP="0029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Presupuesto.     Ejecutado</w:t>
            </w:r>
          </w:p>
          <w:p w:rsidR="00527C33" w:rsidRPr="008A4CD8" w:rsidRDefault="00527C33" w:rsidP="0029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(devengado) (4)</w:t>
            </w:r>
          </w:p>
          <w:p w:rsidR="00527C33" w:rsidRPr="008A4CD8" w:rsidRDefault="00527C33" w:rsidP="0022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C33" w:rsidRPr="008A4CD8" w:rsidRDefault="00527C33" w:rsidP="00715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 xml:space="preserve">Presupuesto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 xml:space="preserve">sin ejecutar </w:t>
            </w:r>
            <w:r w:rsidR="005D77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(5</w:t>
            </w:r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)</w:t>
            </w:r>
          </w:p>
          <w:p w:rsidR="00527C33" w:rsidRPr="008A4CD8" w:rsidRDefault="005D7718" w:rsidP="00715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=3-4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C33" w:rsidRDefault="00527C33" w:rsidP="00C728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</w:p>
          <w:p w:rsidR="00527C33" w:rsidRPr="008A4CD8" w:rsidRDefault="00527C33" w:rsidP="00C728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%</w:t>
            </w:r>
          </w:p>
        </w:tc>
      </w:tr>
      <w:tr w:rsidR="00527C33" w:rsidRPr="008A4CD8" w:rsidTr="00416A58">
        <w:trPr>
          <w:trHeight w:val="279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33" w:rsidRPr="008A4CD8" w:rsidRDefault="00527C33" w:rsidP="0022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33" w:rsidRPr="008A4CD8" w:rsidRDefault="00527C33" w:rsidP="0022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33" w:rsidRPr="008A4CD8" w:rsidRDefault="00527C33" w:rsidP="0022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33" w:rsidRPr="008A4CD8" w:rsidRDefault="00527C33" w:rsidP="0022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33" w:rsidRPr="008A4CD8" w:rsidRDefault="00527C33" w:rsidP="0022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33" w:rsidRPr="008A4CD8" w:rsidRDefault="00527C33" w:rsidP="0022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C33" w:rsidRPr="008A4CD8" w:rsidRDefault="00527C33" w:rsidP="0022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C33" w:rsidRPr="008A4CD8" w:rsidRDefault="00527C33" w:rsidP="0022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Ejecución</w:t>
            </w:r>
          </w:p>
          <w:p w:rsidR="00527C33" w:rsidRPr="008A4CD8" w:rsidRDefault="00527C33" w:rsidP="0022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</w:pPr>
            <w:r w:rsidRPr="008A4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val="es-DO"/>
              </w:rPr>
              <w:t>=4/3*100</w:t>
            </w:r>
          </w:p>
        </w:tc>
      </w:tr>
      <w:tr w:rsidR="00527C33" w:rsidRPr="008A4CD8" w:rsidTr="00416A58">
        <w:trPr>
          <w:trHeight w:val="67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C33" w:rsidRPr="008A4CD8" w:rsidRDefault="00527C33" w:rsidP="005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  <w:t>2.</w:t>
            </w:r>
            <w:r w:rsidRPr="008A4CD8"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C33" w:rsidRPr="008A4CD8" w:rsidRDefault="00527C33" w:rsidP="005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</w:pPr>
            <w:r w:rsidRPr="008A4CD8"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  <w:t>Remuneraciones y contribuciones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33" w:rsidRPr="005F7362" w:rsidRDefault="007F655A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19,206,603.00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33" w:rsidRPr="005F7362" w:rsidRDefault="007F655A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40,893.00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C33" w:rsidRPr="005F7362" w:rsidRDefault="007F655A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19,247,496.00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C33" w:rsidRPr="005F7362" w:rsidRDefault="005F235A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17,935,664.79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C33" w:rsidRPr="005F7362" w:rsidRDefault="005F235A" w:rsidP="005D7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1,311,831.21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C33" w:rsidRPr="005F7362" w:rsidRDefault="005F235A" w:rsidP="005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9</w:t>
            </w:r>
            <w:r w:rsidR="00B91007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3%</w:t>
            </w:r>
          </w:p>
        </w:tc>
      </w:tr>
      <w:tr w:rsidR="00527C33" w:rsidRPr="008A4CD8" w:rsidTr="00416A58">
        <w:trPr>
          <w:trHeight w:val="742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C33" w:rsidRPr="008A4CD8" w:rsidRDefault="00527C33" w:rsidP="005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</w:pPr>
            <w:r w:rsidRPr="008A4CD8"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  <w:t>.2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C33" w:rsidRPr="008A4CD8" w:rsidRDefault="00527C33" w:rsidP="005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</w:pPr>
            <w:r w:rsidRPr="008A4CD8"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  <w:t>Contratación de servicios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33" w:rsidRPr="005F7362" w:rsidRDefault="00B91007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7,943,720.00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33" w:rsidRPr="005F7362" w:rsidRDefault="00B91007" w:rsidP="005F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-1,</w:t>
            </w:r>
            <w:r w:rsidR="005F235A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170,555.91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C33" w:rsidRPr="005F7362" w:rsidRDefault="005F235A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6,773,164.09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C33" w:rsidRPr="005F7362" w:rsidRDefault="005F235A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6</w:t>
            </w:r>
            <w:r w:rsidR="005F780B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382</w:t>
            </w:r>
            <w:r w:rsidR="005F780B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337.33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C33" w:rsidRPr="005F7362" w:rsidRDefault="005F780B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390,826.76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C33" w:rsidRPr="005F7362" w:rsidRDefault="005F780B" w:rsidP="005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94</w:t>
            </w:r>
            <w:r w:rsidR="00B91007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%</w:t>
            </w:r>
          </w:p>
        </w:tc>
      </w:tr>
      <w:tr w:rsidR="00527C33" w:rsidRPr="008A4CD8" w:rsidTr="00416A58">
        <w:trPr>
          <w:trHeight w:val="58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C33" w:rsidRPr="008A4CD8" w:rsidRDefault="00527C33" w:rsidP="005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  <w:t>2.3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C33" w:rsidRPr="008A4CD8" w:rsidRDefault="00527C33" w:rsidP="005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</w:pPr>
            <w:r w:rsidRPr="008A4CD8"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  <w:t>Materiales y Suministros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33" w:rsidRPr="005F7362" w:rsidRDefault="00B91007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7,468,134.00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33" w:rsidRPr="005F7362" w:rsidRDefault="005F780B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678,827.91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C33" w:rsidRPr="005F7362" w:rsidRDefault="005F780B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8,146,961.91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C33" w:rsidRPr="005F7362" w:rsidRDefault="005F780B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8,029,987.45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C33" w:rsidRPr="005F7362" w:rsidRDefault="005F780B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116,974.46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C33" w:rsidRPr="005F7362" w:rsidRDefault="005F780B" w:rsidP="005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99</w:t>
            </w:r>
            <w:r w:rsidR="00111A6B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%</w:t>
            </w:r>
          </w:p>
        </w:tc>
      </w:tr>
      <w:tr w:rsidR="00527C33" w:rsidRPr="008A4CD8" w:rsidTr="00416A58">
        <w:trPr>
          <w:trHeight w:val="102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C33" w:rsidRPr="008A4CD8" w:rsidRDefault="00527C33" w:rsidP="005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</w:pPr>
          </w:p>
          <w:p w:rsidR="00527C33" w:rsidRPr="008A4CD8" w:rsidRDefault="00527C33" w:rsidP="005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  <w:t>2.</w:t>
            </w:r>
            <w:r w:rsidRPr="008A4CD8"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C33" w:rsidRPr="008A4CD8" w:rsidRDefault="00527C33" w:rsidP="005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</w:pPr>
            <w:r w:rsidRPr="008A4CD8"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  <w:t>Bienes, muebles, inmuebles e intangibles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33" w:rsidRPr="005F7362" w:rsidRDefault="00111A6B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930,000.00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33" w:rsidRPr="005F7362" w:rsidRDefault="004739F0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450,835.00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C33" w:rsidRPr="005F7362" w:rsidRDefault="004739F0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1,380,835.00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C33" w:rsidRPr="005F7362" w:rsidRDefault="004739F0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1,242,026.96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C33" w:rsidRPr="005F7362" w:rsidRDefault="004739F0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138,808.04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C33" w:rsidRPr="005F7362" w:rsidRDefault="00816CE1" w:rsidP="005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90</w:t>
            </w:r>
            <w:r w:rsidR="00111A6B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%</w:t>
            </w:r>
          </w:p>
        </w:tc>
      </w:tr>
      <w:tr w:rsidR="00527C33" w:rsidRPr="008A4CD8" w:rsidTr="00416A58">
        <w:trPr>
          <w:trHeight w:val="49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C33" w:rsidRPr="008A4CD8" w:rsidRDefault="00527C33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</w:pPr>
            <w:r w:rsidRPr="008A4CD8">
              <w:rPr>
                <w:rFonts w:ascii="Arial" w:eastAsia="Times New Roman" w:hAnsi="Arial" w:cs="Arial"/>
                <w:color w:val="000000"/>
                <w:sz w:val="16"/>
                <w:szCs w:val="20"/>
                <w:lang w:val="es-DO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C33" w:rsidRPr="008362BF" w:rsidRDefault="00527C33" w:rsidP="005F7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DO"/>
              </w:rPr>
            </w:pPr>
            <w:r w:rsidRPr="0083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DO"/>
              </w:rPr>
              <w:t>TOTALES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33" w:rsidRPr="008362BF" w:rsidRDefault="00111A6B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es-DO" w:eastAsia="es-DO"/>
              </w:rPr>
              <w:t>35,548,457.00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33" w:rsidRPr="008362BF" w:rsidRDefault="00816CE1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es-DO" w:eastAsia="es-DO"/>
              </w:rPr>
              <w:t>0.00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33" w:rsidRPr="008362BF" w:rsidRDefault="00816CE1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es-DO" w:eastAsia="es-DO"/>
              </w:rPr>
              <w:t>35,548,457.00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33" w:rsidRPr="008362BF" w:rsidRDefault="00816CE1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es-DO" w:eastAsia="es-DO"/>
              </w:rPr>
              <w:t>33,590,016.53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C33" w:rsidRPr="008362BF" w:rsidRDefault="00816CE1" w:rsidP="005F73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es-DO"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es-DO" w:eastAsia="es-DO"/>
              </w:rPr>
              <w:t>1,958,440.47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C33" w:rsidRPr="008362BF" w:rsidRDefault="00816CE1" w:rsidP="005F7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D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DO"/>
              </w:rPr>
              <w:t>94.49</w:t>
            </w:r>
            <w:r w:rsidR="00416A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DO"/>
              </w:rPr>
              <w:t>%</w:t>
            </w:r>
          </w:p>
        </w:tc>
      </w:tr>
    </w:tbl>
    <w:p w:rsidR="00E93F45" w:rsidRDefault="00E93F45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AE620F" w:rsidRDefault="00AE620F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E93F45" w:rsidRDefault="00E93F45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416A58" w:rsidRDefault="00416A58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E93F45" w:rsidRDefault="00E93F45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E93F45" w:rsidRDefault="00E93F45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E93F45" w:rsidRDefault="00E93F45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80247E" w:rsidRPr="00226649" w:rsidRDefault="005F235A" w:rsidP="00802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DO"/>
        </w:rPr>
        <w:t>NELTON BARALT BLANCO</w:t>
      </w:r>
      <w:r w:rsidR="007F655A" w:rsidRPr="00226649">
        <w:rPr>
          <w:rFonts w:ascii="Times New Roman" w:eastAsia="Times New Roman" w:hAnsi="Times New Roman" w:cs="Times New Roman"/>
          <w:b/>
          <w:bCs/>
          <w:sz w:val="24"/>
          <w:szCs w:val="24"/>
          <w:lang w:val="es-DO"/>
        </w:rPr>
        <w:t>,</w:t>
      </w:r>
    </w:p>
    <w:p w:rsidR="0080247E" w:rsidRPr="00226649" w:rsidRDefault="005F235A" w:rsidP="008024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>Coronel,</w:t>
      </w:r>
      <w:r w:rsidR="00416A58"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 xml:space="preserve">ERD, </w:t>
      </w:r>
      <w:r w:rsidR="00416A58"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 xml:space="preserve">(MA). </w:t>
      </w:r>
    </w:p>
    <w:p w:rsidR="0080247E" w:rsidRDefault="005F235A" w:rsidP="0080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val="es-DO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val="es-DO"/>
        </w:rPr>
        <w:t>BB</w:t>
      </w:r>
    </w:p>
    <w:p w:rsidR="005F235A" w:rsidRDefault="005F235A" w:rsidP="0080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val="es-DO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val="es-DO"/>
        </w:rPr>
        <w:t>AJ/Ac.-</w:t>
      </w:r>
    </w:p>
    <w:p w:rsidR="00E93F45" w:rsidRDefault="00E93F45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E93F45" w:rsidRDefault="00E93F45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1625A2" w:rsidRDefault="001625A2" w:rsidP="0016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1625A2" w:rsidRDefault="001625A2" w:rsidP="0022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sectPr w:rsidR="001625A2" w:rsidSect="005F235A">
      <w:pgSz w:w="12242" w:h="15842" w:code="1"/>
      <w:pgMar w:top="993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97028"/>
    <w:multiLevelType w:val="hybridMultilevel"/>
    <w:tmpl w:val="ECE47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26649"/>
    <w:rsid w:val="0001398A"/>
    <w:rsid w:val="0002404A"/>
    <w:rsid w:val="00035984"/>
    <w:rsid w:val="00066BCD"/>
    <w:rsid w:val="00090956"/>
    <w:rsid w:val="000F0D50"/>
    <w:rsid w:val="00111A6B"/>
    <w:rsid w:val="0013006E"/>
    <w:rsid w:val="00157699"/>
    <w:rsid w:val="001625A2"/>
    <w:rsid w:val="00172677"/>
    <w:rsid w:val="002241AF"/>
    <w:rsid w:val="00226649"/>
    <w:rsid w:val="002921B3"/>
    <w:rsid w:val="002F3978"/>
    <w:rsid w:val="002F67AB"/>
    <w:rsid w:val="00340B3E"/>
    <w:rsid w:val="00361711"/>
    <w:rsid w:val="003B7AF2"/>
    <w:rsid w:val="003C448C"/>
    <w:rsid w:val="00416A58"/>
    <w:rsid w:val="004315AA"/>
    <w:rsid w:val="00442307"/>
    <w:rsid w:val="00452845"/>
    <w:rsid w:val="0047385D"/>
    <w:rsid w:val="004739F0"/>
    <w:rsid w:val="00487CC8"/>
    <w:rsid w:val="00492BF9"/>
    <w:rsid w:val="004A2294"/>
    <w:rsid w:val="00527C33"/>
    <w:rsid w:val="00560C8A"/>
    <w:rsid w:val="005D7718"/>
    <w:rsid w:val="005F235A"/>
    <w:rsid w:val="005F7362"/>
    <w:rsid w:val="005F780B"/>
    <w:rsid w:val="00621AE0"/>
    <w:rsid w:val="00637D88"/>
    <w:rsid w:val="006A1C88"/>
    <w:rsid w:val="006A58C0"/>
    <w:rsid w:val="006F43D6"/>
    <w:rsid w:val="00715258"/>
    <w:rsid w:val="00792168"/>
    <w:rsid w:val="007D358C"/>
    <w:rsid w:val="007F655A"/>
    <w:rsid w:val="0080247E"/>
    <w:rsid w:val="00816CE1"/>
    <w:rsid w:val="00827CB4"/>
    <w:rsid w:val="008362BF"/>
    <w:rsid w:val="008619DF"/>
    <w:rsid w:val="00895F26"/>
    <w:rsid w:val="008A4CD8"/>
    <w:rsid w:val="009135A5"/>
    <w:rsid w:val="00913AA6"/>
    <w:rsid w:val="0092439A"/>
    <w:rsid w:val="00943AC7"/>
    <w:rsid w:val="00964D85"/>
    <w:rsid w:val="009E25BF"/>
    <w:rsid w:val="009F153B"/>
    <w:rsid w:val="00A01630"/>
    <w:rsid w:val="00A021CA"/>
    <w:rsid w:val="00A234E2"/>
    <w:rsid w:val="00A254A0"/>
    <w:rsid w:val="00A40934"/>
    <w:rsid w:val="00A43B5E"/>
    <w:rsid w:val="00A476AE"/>
    <w:rsid w:val="00A53FA1"/>
    <w:rsid w:val="00A64FF1"/>
    <w:rsid w:val="00AD58D1"/>
    <w:rsid w:val="00AE620F"/>
    <w:rsid w:val="00B04F14"/>
    <w:rsid w:val="00B20E10"/>
    <w:rsid w:val="00B91007"/>
    <w:rsid w:val="00BA7851"/>
    <w:rsid w:val="00BC2C96"/>
    <w:rsid w:val="00BC36CC"/>
    <w:rsid w:val="00BE519F"/>
    <w:rsid w:val="00C20610"/>
    <w:rsid w:val="00C329AF"/>
    <w:rsid w:val="00C70B3C"/>
    <w:rsid w:val="00C728E7"/>
    <w:rsid w:val="00CC7249"/>
    <w:rsid w:val="00CD0952"/>
    <w:rsid w:val="00CE14CC"/>
    <w:rsid w:val="00CE5918"/>
    <w:rsid w:val="00CE714A"/>
    <w:rsid w:val="00D0516D"/>
    <w:rsid w:val="00D30082"/>
    <w:rsid w:val="00D55E1D"/>
    <w:rsid w:val="00DB3AC3"/>
    <w:rsid w:val="00DC513F"/>
    <w:rsid w:val="00DF09F2"/>
    <w:rsid w:val="00E1182C"/>
    <w:rsid w:val="00E1352A"/>
    <w:rsid w:val="00E245BC"/>
    <w:rsid w:val="00E44FEA"/>
    <w:rsid w:val="00E93F45"/>
    <w:rsid w:val="00EC0366"/>
    <w:rsid w:val="00EC2E0B"/>
    <w:rsid w:val="00F42586"/>
    <w:rsid w:val="00F466E9"/>
    <w:rsid w:val="00F713AA"/>
    <w:rsid w:val="00F9284D"/>
    <w:rsid w:val="00FC40A8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5:docId w15:val="{854308FA-9BD1-4316-9A38-E4FC803B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4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3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7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895C8-27CC-4B08-925F-4EF0F0FF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2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</dc:creator>
  <cp:keywords/>
  <dc:description/>
  <cp:lastModifiedBy>Deiby Arias</cp:lastModifiedBy>
  <cp:revision>40</cp:revision>
  <cp:lastPrinted>2023-01-13T15:14:00Z</cp:lastPrinted>
  <dcterms:created xsi:type="dcterms:W3CDTF">2017-07-21T06:20:00Z</dcterms:created>
  <dcterms:modified xsi:type="dcterms:W3CDTF">2023-01-13T15:26:00Z</dcterms:modified>
</cp:coreProperties>
</file>